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spacing w:val="-2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spacing w:val="-2"/>
          <w:sz w:val="22"/>
          <w:szCs w:val="22"/>
          <w:lang w:val="pt-PT"/>
        </w:rPr>
        <w:t>REGULAMENTO DOS PRINCÍPIOS NORTEADORES DA POLÍTICA DE TRATAMENTO DA “</w:t>
      </w:r>
      <w:r w:rsidRPr="00DF4FB1">
        <w:rPr>
          <w:rFonts w:ascii="Century Gothic" w:hAnsi="Century Gothic"/>
          <w:b/>
          <w:bCs/>
          <w:sz w:val="22"/>
          <w:szCs w:val="22"/>
          <w:lang w:val="pt-PT"/>
        </w:rPr>
        <w:t xml:space="preserve">CESCE – COMPAÑIA ESPAÑOLA DE SEGUROS DE CRÉDITOS À </w:t>
      </w:r>
      <w:smartTag w:uri="urn:schemas-microsoft-com:office:smarttags" w:element="PersonName">
        <w:smartTagPr>
          <w:attr w:name="ProductID" w:val="LA EXPORTACIÓN"/>
        </w:smartTagPr>
        <w:r w:rsidRPr="00DF4FB1">
          <w:rPr>
            <w:rFonts w:ascii="Century Gothic" w:hAnsi="Century Gothic"/>
            <w:b/>
            <w:bCs/>
            <w:sz w:val="22"/>
            <w:szCs w:val="22"/>
            <w:lang w:val="pt-PT"/>
          </w:rPr>
          <w:t>LA EXPORTACIÓN</w:t>
        </w:r>
      </w:smartTag>
      <w:r w:rsidRPr="00DF4FB1">
        <w:rPr>
          <w:rFonts w:ascii="Century Gothic" w:hAnsi="Century Gothic"/>
          <w:b/>
          <w:bCs/>
          <w:sz w:val="22"/>
          <w:szCs w:val="22"/>
          <w:lang w:val="pt-PT"/>
        </w:rPr>
        <w:t>, S.A., COMPAÑIA DE SEGUROS Y REASEGUROS – SUCURSAL EM PORTUGAL</w:t>
      </w:r>
      <w:r w:rsidRPr="00DF4FB1">
        <w:rPr>
          <w:rStyle w:val="CharacterStyle2"/>
          <w:rFonts w:ascii="Century Gothic" w:hAnsi="Century Gothic" w:cs="Arial"/>
          <w:b/>
          <w:bCs/>
          <w:spacing w:val="-2"/>
          <w:sz w:val="22"/>
          <w:szCs w:val="22"/>
          <w:lang w:val="pt-PT"/>
        </w:rPr>
        <w:t xml:space="preserve">” NO QUADRO DO SEU RELACIONAMENTO COM OS TOMADORES DE SEGUROS, SEGURADOS, BENEFICIÁRIOS OU TERCEIROS </w:t>
      </w:r>
      <w:r w:rsidRPr="00DF4FB1">
        <w:rPr>
          <w:rStyle w:val="CharacterStyle2"/>
          <w:rFonts w:ascii="Century Gothic" w:hAnsi="Century Gothic" w:cs="Arial"/>
          <w:b/>
          <w:spacing w:val="-2"/>
          <w:sz w:val="22"/>
          <w:szCs w:val="22"/>
          <w:lang w:val="pt-PT"/>
        </w:rPr>
        <w:t>LESADOS</w:t>
      </w:r>
    </w:p>
    <w:p w:rsidR="00936456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caps/>
          <w:spacing w:val="8"/>
          <w:sz w:val="22"/>
          <w:szCs w:val="22"/>
          <w:lang w:val="pt-PT"/>
        </w:rPr>
      </w:pPr>
      <w:bookmarkStart w:id="0" w:name="_GoBack"/>
      <w:bookmarkEnd w:id="0"/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pacing w:val="8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caps/>
          <w:spacing w:val="8"/>
          <w:sz w:val="22"/>
          <w:szCs w:val="22"/>
          <w:lang w:val="pt-PT"/>
        </w:rPr>
        <w:t xml:space="preserve">Artigo </w:t>
      </w:r>
      <w:r w:rsidRPr="00DF4FB1">
        <w:rPr>
          <w:rStyle w:val="CharacterStyle2"/>
          <w:rFonts w:ascii="Century Gothic" w:hAnsi="Century Gothic" w:cs="Arial"/>
          <w:b/>
          <w:bCs/>
          <w:caps/>
          <w:spacing w:val="8"/>
          <w:sz w:val="22"/>
          <w:szCs w:val="22"/>
          <w:lang w:val="pt-PT"/>
        </w:rPr>
        <w:t>1.º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  <w:t>ÂMBITO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ind w:firstLine="708"/>
        <w:jc w:val="both"/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Cs/>
          <w:sz w:val="22"/>
          <w:szCs w:val="22"/>
          <w:lang w:val="pt-PT"/>
        </w:rPr>
        <w:t xml:space="preserve">1.º - </w:t>
      </w:r>
      <w:r w:rsidRPr="00DF4FB1">
        <w:rPr>
          <w:rStyle w:val="CharacterStyle1"/>
          <w:rFonts w:ascii="Century Gothic" w:hAnsi="Century Gothic" w:cs="Arial"/>
          <w:spacing w:val="-1"/>
          <w:sz w:val="22"/>
          <w:szCs w:val="22"/>
          <w:lang w:val="pt-PT"/>
        </w:rPr>
        <w:t xml:space="preserve">O presente </w:t>
      </w:r>
      <w:r w:rsidRPr="00DF4FB1"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  <w:t>Regulamento consagra os princípios adoptados pela “CESCE</w:t>
      </w:r>
      <w:r w:rsidRPr="00DF4FB1">
        <w:rPr>
          <w:rFonts w:ascii="Century Gothic" w:hAnsi="Century Gothic"/>
          <w:bCs/>
          <w:sz w:val="22"/>
          <w:szCs w:val="22"/>
          <w:lang w:val="pt-PT"/>
        </w:rPr>
        <w:t xml:space="preserve"> – Compañía Española de Seguros de Créditos à </w:t>
      </w:r>
      <w:smartTag w:uri="urn:schemas-microsoft-com:office:smarttags" w:element="PersonName">
        <w:smartTagPr>
          <w:attr w:name="ProductID" w:val="LA EXPORTACIÓN"/>
        </w:smartTagPr>
        <w:r w:rsidRPr="00DF4FB1">
          <w:rPr>
            <w:rFonts w:ascii="Century Gothic" w:hAnsi="Century Gothic"/>
            <w:bCs/>
            <w:sz w:val="22"/>
            <w:szCs w:val="22"/>
            <w:lang w:val="pt-PT"/>
          </w:rPr>
          <w:t>la Exportación</w:t>
        </w:r>
      </w:smartTag>
      <w:r w:rsidRPr="00DF4FB1">
        <w:rPr>
          <w:rFonts w:ascii="Century Gothic" w:hAnsi="Century Gothic"/>
          <w:bCs/>
          <w:sz w:val="22"/>
          <w:szCs w:val="22"/>
          <w:lang w:val="pt-PT"/>
        </w:rPr>
        <w:t>, S.A., Compañía de Seguros y Reaseguros - Sucursal em Portugal”</w:t>
      </w:r>
      <w:r w:rsidRPr="00DF4FB1">
        <w:rPr>
          <w:rStyle w:val="CharacterStyle1"/>
          <w:rFonts w:ascii="Century Gothic" w:hAnsi="Century Gothic"/>
          <w:spacing w:val="1"/>
          <w:sz w:val="22"/>
          <w:szCs w:val="22"/>
          <w:lang w:val="pt-PT"/>
        </w:rPr>
        <w:t xml:space="preserve"> (doravante designada abreviadamente como “CESCE”) no quadro do seu relacionamento com os tomadores de seguros, </w:t>
      </w:r>
      <w:r w:rsidRPr="00DF4FB1"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  <w:t>segurados, beneficiários ou terceiros lesados.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ind w:firstLine="708"/>
        <w:jc w:val="both"/>
        <w:rPr>
          <w:rStyle w:val="CharacterStyle1"/>
          <w:rFonts w:ascii="Century Gothic" w:hAnsi="Century Gothic" w:cs="Arial"/>
          <w:b/>
          <w:bCs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 w:cs="Arial"/>
          <w:spacing w:val="-1"/>
          <w:sz w:val="22"/>
          <w:szCs w:val="22"/>
          <w:lang w:val="pt-PT"/>
        </w:rPr>
        <w:t>2.º - Os princípios constantes do presente Regulamento reflectem a visão e os valores da “</w:t>
      </w:r>
      <w:r w:rsidRPr="00DF4FB1">
        <w:rPr>
          <w:rStyle w:val="CharacterStyle1"/>
          <w:rFonts w:ascii="Century Gothic" w:hAnsi="Century Gothic" w:cs="Arial"/>
          <w:spacing w:val="-2"/>
          <w:sz w:val="22"/>
          <w:szCs w:val="22"/>
          <w:lang w:val="pt-PT"/>
        </w:rPr>
        <w:t xml:space="preserve">CESCE”, traduzindo o comportamento esperado de todos os </w:t>
      </w:r>
      <w:r w:rsidRPr="00DF4FB1">
        <w:rPr>
          <w:rStyle w:val="CharacterStyle1"/>
          <w:rFonts w:ascii="Century Gothic" w:hAnsi="Century Gothic" w:cs="Arial"/>
          <w:spacing w:val="-3"/>
          <w:sz w:val="22"/>
          <w:szCs w:val="22"/>
          <w:lang w:val="pt-PT"/>
        </w:rPr>
        <w:t xml:space="preserve">seus colaboradores, incluindo os colaboradores dos canais de distribuição utilizados e os de todos </w:t>
      </w:r>
      <w:r w:rsidRPr="00DF4FB1">
        <w:rPr>
          <w:rStyle w:val="CharacterStyle1"/>
          <w:rFonts w:ascii="Century Gothic" w:hAnsi="Century Gothic" w:cs="Arial"/>
          <w:spacing w:val="-1"/>
          <w:sz w:val="22"/>
          <w:szCs w:val="22"/>
          <w:lang w:val="pt-PT"/>
        </w:rPr>
        <w:t>aqueles que, em seu nome, prestem serviços aos tomadores de</w:t>
      </w:r>
      <w:r>
        <w:rPr>
          <w:rStyle w:val="CharacterStyle1"/>
          <w:rFonts w:ascii="Century Gothic" w:hAnsi="Century Gothic" w:cs="Arial"/>
          <w:spacing w:val="-1"/>
          <w:sz w:val="22"/>
          <w:szCs w:val="22"/>
          <w:lang w:val="pt-PT"/>
        </w:rPr>
        <w:t xml:space="preserve">  </w:t>
      </w:r>
      <w:r w:rsidRPr="00DF4FB1">
        <w:rPr>
          <w:rStyle w:val="CharacterStyle1"/>
          <w:rFonts w:ascii="Century Gothic" w:hAnsi="Century Gothic" w:cs="Arial"/>
          <w:spacing w:val="-1"/>
          <w:sz w:val="22"/>
          <w:szCs w:val="22"/>
          <w:lang w:val="pt-PT"/>
        </w:rPr>
        <w:t>seguros, segurados, beneficiários ou terceiros lesados.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both"/>
        <w:rPr>
          <w:rStyle w:val="CharacterStyle2"/>
          <w:rFonts w:ascii="Century Gothic" w:hAnsi="Century Gothic" w:cs="Arial"/>
          <w:b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  <w:t>Artigo 2.°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pacing w:val="-2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caps/>
          <w:spacing w:val="-2"/>
          <w:sz w:val="22"/>
          <w:szCs w:val="22"/>
          <w:lang w:val="pt-PT"/>
        </w:rPr>
        <w:t>EQUIDADE, DILIGÊNCIA E TRANSPARÊNCIA</w:t>
      </w:r>
    </w:p>
    <w:p w:rsidR="00936456" w:rsidRPr="00DF4FB1" w:rsidRDefault="00936456" w:rsidP="00532624">
      <w:pPr>
        <w:pStyle w:val="Style2"/>
        <w:kinsoku w:val="0"/>
        <w:autoSpaceDE/>
        <w:autoSpaceDN/>
        <w:spacing w:before="0" w:line="480" w:lineRule="auto"/>
        <w:ind w:left="0" w:right="0" w:firstLine="708"/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spacing w:val="-3"/>
          <w:sz w:val="22"/>
          <w:szCs w:val="22"/>
          <w:lang w:val="pt-PT"/>
        </w:rPr>
        <w:t xml:space="preserve">Os colaboradores da “CESCE” devem contribuir para que seja assegurado a todos os tomadores de seguros, </w:t>
      </w:r>
      <w:r w:rsidRPr="00DF4FB1">
        <w:rPr>
          <w:rStyle w:val="CharacterStyle1"/>
          <w:rFonts w:ascii="Century Gothic" w:hAnsi="Century Gothic"/>
          <w:spacing w:val="1"/>
          <w:sz w:val="22"/>
          <w:szCs w:val="22"/>
          <w:lang w:val="pt-PT"/>
        </w:rPr>
        <w:t>segurados, beneficiários ou terceiros lesados um tratamento equitativo</w:t>
      </w:r>
      <w:r w:rsidRPr="00DF4FB1">
        <w:rPr>
          <w:rStyle w:val="CharacterStyle1"/>
          <w:rFonts w:ascii="Century Gothic" w:hAnsi="Century Gothic"/>
          <w:spacing w:val="1"/>
          <w:w w:val="70"/>
          <w:sz w:val="22"/>
          <w:szCs w:val="22"/>
          <w:vertAlign w:val="subscript"/>
          <w:lang w:val="pt-PT"/>
        </w:rPr>
        <w:t xml:space="preserve">, </w:t>
      </w:r>
      <w:r w:rsidRPr="00DF4FB1">
        <w:rPr>
          <w:rStyle w:val="CharacterStyle1"/>
          <w:rFonts w:ascii="Century Gothic" w:hAnsi="Century Gothic"/>
          <w:spacing w:val="1"/>
          <w:sz w:val="22"/>
          <w:szCs w:val="22"/>
          <w:lang w:val="pt-PT"/>
        </w:rPr>
        <w:t xml:space="preserve">diligente e transparente, </w:t>
      </w:r>
      <w:r w:rsidRPr="00DF4FB1"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  <w:t>com respeito pelos seus direitos.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both"/>
        <w:rPr>
          <w:rStyle w:val="CharacterStyle2"/>
          <w:rFonts w:ascii="Century Gothic" w:hAnsi="Century Gothic" w:cs="Arial"/>
          <w:b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  <w:t>Artigo 3.°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caps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caps/>
          <w:sz w:val="22"/>
          <w:szCs w:val="22"/>
          <w:lang w:val="pt-PT"/>
        </w:rPr>
        <w:t>INFORMAÇÃO E ESCLARECIMENTO</w:t>
      </w:r>
    </w:p>
    <w:p w:rsidR="00936456" w:rsidRPr="00DF4FB1" w:rsidRDefault="00936456" w:rsidP="00532624">
      <w:pPr>
        <w:pStyle w:val="Style2"/>
        <w:kinsoku w:val="0"/>
        <w:autoSpaceDE/>
        <w:autoSpaceDN/>
        <w:spacing w:before="0" w:line="480" w:lineRule="auto"/>
        <w:ind w:left="0" w:right="0" w:firstLine="708"/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Os colaboradores da “CESCE” devem, no exercício das suas funções, assegurar aos tomadores de seguros, </w:t>
      </w:r>
      <w:r w:rsidRPr="00DF4FB1">
        <w:rPr>
          <w:rStyle w:val="CharacterStyle1"/>
          <w:rFonts w:ascii="Century Gothic" w:hAnsi="Century Gothic"/>
          <w:spacing w:val="1"/>
          <w:sz w:val="22"/>
          <w:szCs w:val="22"/>
          <w:lang w:val="pt-PT"/>
        </w:rPr>
        <w:t xml:space="preserve">segurados, beneficiários ou terceiros lesados, atendendo ao respectivo perfil e à natureza e </w:t>
      </w: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complexidade da situação, a prestação das informações legalmente previstas e o esclarecimento </w:t>
      </w:r>
      <w:r w:rsidRPr="00DF4FB1"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  <w:t>adequado à tomada de uma decisão fundamentada.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ind w:firstLine="709"/>
        <w:jc w:val="both"/>
        <w:rPr>
          <w:rStyle w:val="CharacterStyle2"/>
          <w:rFonts w:ascii="Century Gothic" w:hAnsi="Century Gothic" w:cs="Arial"/>
          <w:b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  <w:t>Artigo 4.°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spacing w:val="-2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spacing w:val="-2"/>
          <w:sz w:val="22"/>
          <w:szCs w:val="22"/>
          <w:lang w:val="pt-PT"/>
        </w:rPr>
        <w:t>GESTÃO DE RECLAMAÇÕES</w:t>
      </w:r>
    </w:p>
    <w:p w:rsidR="00936456" w:rsidRPr="00DF4FB1" w:rsidRDefault="00936456" w:rsidP="00532624">
      <w:pPr>
        <w:pStyle w:val="Default"/>
        <w:widowControl w:val="0"/>
        <w:spacing w:line="480" w:lineRule="auto"/>
        <w:ind w:firstLine="708"/>
        <w:jc w:val="both"/>
        <w:rPr>
          <w:rFonts w:ascii="Century Gothic" w:hAnsi="Century Gothic" w:cs="Arial"/>
          <w:b/>
          <w:sz w:val="22"/>
          <w:szCs w:val="22"/>
        </w:rPr>
      </w:pPr>
      <w:r w:rsidRPr="00DF4FB1">
        <w:rPr>
          <w:rStyle w:val="CharacterStyle1"/>
          <w:rFonts w:ascii="Century Gothic" w:hAnsi="Century Gothic" w:cs="Arial"/>
          <w:sz w:val="22"/>
          <w:szCs w:val="22"/>
        </w:rPr>
        <w:t xml:space="preserve">1.º - Os tomadores de seguros, segurados, beneficiários ou terceiros lesados podem apresentar </w:t>
      </w:r>
      <w:r w:rsidRPr="00DF4FB1">
        <w:rPr>
          <w:rStyle w:val="CharacterStyle1"/>
          <w:rFonts w:ascii="Century Gothic" w:hAnsi="Century Gothic" w:cs="Arial"/>
          <w:spacing w:val="-2"/>
          <w:sz w:val="22"/>
          <w:szCs w:val="22"/>
        </w:rPr>
        <w:t xml:space="preserve">reclamações junto da “CESCE” ou do respectivo Provedor do Cliente, nos termos e através dos meios </w:t>
      </w:r>
      <w:r w:rsidRPr="00DF4FB1">
        <w:rPr>
          <w:rStyle w:val="CharacterStyle1"/>
          <w:rFonts w:ascii="Century Gothic" w:hAnsi="Century Gothic" w:cs="Arial"/>
          <w:spacing w:val="-1"/>
          <w:sz w:val="22"/>
          <w:szCs w:val="22"/>
        </w:rPr>
        <w:t xml:space="preserve">previstos no Regulamento </w:t>
      </w:r>
      <w:r w:rsidRPr="00DF4FB1">
        <w:rPr>
          <w:rFonts w:ascii="Century Gothic" w:hAnsi="Century Gothic" w:cs="Arial"/>
          <w:sz w:val="22"/>
          <w:szCs w:val="22"/>
        </w:rPr>
        <w:t>d</w:t>
      </w:r>
      <w:r w:rsidRPr="00DF4FB1">
        <w:rPr>
          <w:rFonts w:ascii="Century Gothic" w:hAnsi="Century Gothic" w:cs="Arial"/>
          <w:bCs/>
          <w:sz w:val="22"/>
          <w:szCs w:val="22"/>
        </w:rPr>
        <w:t>o Sistema de Tratamento e Gestão de Reclamações por parte dos Tomadores de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DF4FB1">
        <w:rPr>
          <w:rFonts w:ascii="Century Gothic" w:hAnsi="Century Gothic" w:cs="Arial"/>
          <w:bCs/>
          <w:sz w:val="22"/>
          <w:szCs w:val="22"/>
        </w:rPr>
        <w:t>Seguros, Segurados, Pessoas Seguras, Beneficiários e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Pr="00DF4FB1">
        <w:rPr>
          <w:rFonts w:ascii="Century Gothic" w:hAnsi="Century Gothic" w:cs="Arial"/>
          <w:bCs/>
          <w:sz w:val="22"/>
          <w:szCs w:val="22"/>
        </w:rPr>
        <w:t xml:space="preserve">Outros Interessados. </w:t>
      </w:r>
    </w:p>
    <w:p w:rsidR="00936456" w:rsidRPr="00DF4FB1" w:rsidRDefault="00936456" w:rsidP="00532624">
      <w:pPr>
        <w:pStyle w:val="Default"/>
        <w:widowControl w:val="0"/>
        <w:spacing w:line="480" w:lineRule="auto"/>
        <w:ind w:firstLine="708"/>
        <w:jc w:val="both"/>
        <w:rPr>
          <w:rFonts w:ascii="Century Gothic" w:hAnsi="Century Gothic" w:cs="Arial"/>
          <w:caps/>
          <w:spacing w:val="-1"/>
          <w:sz w:val="22"/>
          <w:szCs w:val="22"/>
        </w:rPr>
      </w:pPr>
      <w:r w:rsidRPr="00DF4FB1">
        <w:rPr>
          <w:rStyle w:val="CharacterStyle2"/>
          <w:rFonts w:ascii="Century Gothic" w:hAnsi="Century Gothic" w:cs="Arial"/>
          <w:spacing w:val="7"/>
          <w:sz w:val="22"/>
          <w:szCs w:val="22"/>
        </w:rPr>
        <w:t xml:space="preserve">2.º - A gestão do processo de reclamação não acarreta qualquer custo ou encargo para o </w:t>
      </w:r>
      <w:r w:rsidRPr="00DF4FB1">
        <w:rPr>
          <w:rStyle w:val="CharacterStyle2"/>
          <w:rFonts w:ascii="Century Gothic" w:hAnsi="Century Gothic" w:cs="Arial"/>
          <w:sz w:val="22"/>
          <w:szCs w:val="22"/>
        </w:rPr>
        <w:t>reclamante.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ind w:firstLine="709"/>
        <w:jc w:val="both"/>
        <w:rPr>
          <w:rStyle w:val="CharacterStyle2"/>
          <w:rFonts w:ascii="Century Gothic" w:hAnsi="Century Gothic" w:cs="Arial"/>
          <w:sz w:val="22"/>
          <w:szCs w:val="22"/>
          <w:lang w:val="pt-PT"/>
        </w:rPr>
      </w:pPr>
    </w:p>
    <w:p w:rsidR="00936456" w:rsidRPr="00DF4FB1" w:rsidRDefault="00936456" w:rsidP="00532624">
      <w:pPr>
        <w:widowControl w:val="0"/>
        <w:ind w:firstLine="0"/>
        <w:jc w:val="center"/>
        <w:rPr>
          <w:rFonts w:ascii="Century Gothic" w:hAnsi="Century Gothic"/>
          <w:b/>
          <w:caps/>
          <w:sz w:val="22"/>
          <w:szCs w:val="22"/>
        </w:rPr>
      </w:pPr>
      <w:r w:rsidRPr="00DF4FB1">
        <w:rPr>
          <w:rFonts w:ascii="Century Gothic" w:hAnsi="Century Gothic"/>
          <w:b/>
          <w:caps/>
          <w:sz w:val="22"/>
          <w:szCs w:val="22"/>
        </w:rPr>
        <w:t>Artigo 5.º</w:t>
      </w:r>
    </w:p>
    <w:p w:rsidR="00936456" w:rsidRPr="00DF4FB1" w:rsidRDefault="00936456" w:rsidP="00532624">
      <w:pPr>
        <w:widowControl w:val="0"/>
        <w:ind w:firstLine="0"/>
        <w:jc w:val="center"/>
        <w:rPr>
          <w:rFonts w:ascii="Century Gothic" w:hAnsi="Century Gothic"/>
          <w:b/>
          <w:caps/>
          <w:sz w:val="22"/>
          <w:szCs w:val="22"/>
        </w:rPr>
      </w:pPr>
      <w:r w:rsidRPr="00DF4FB1">
        <w:rPr>
          <w:rFonts w:ascii="Century Gothic" w:hAnsi="Century Gothic"/>
          <w:b/>
          <w:bCs/>
          <w:caps/>
          <w:sz w:val="22"/>
          <w:szCs w:val="22"/>
        </w:rPr>
        <w:t>Reporte anual relativo à gestão de reclamações</w:t>
      </w:r>
      <w:r>
        <w:rPr>
          <w:rFonts w:ascii="Century Gothic" w:hAnsi="Century Gothic"/>
          <w:b/>
          <w:bCs/>
          <w:caps/>
          <w:sz w:val="22"/>
          <w:szCs w:val="22"/>
        </w:rPr>
        <w:t xml:space="preserve"> </w:t>
      </w:r>
      <w:r w:rsidRPr="00DF4FB1">
        <w:rPr>
          <w:rFonts w:ascii="Century Gothic" w:hAnsi="Century Gothic"/>
          <w:b/>
          <w:bCs/>
          <w:caps/>
          <w:sz w:val="22"/>
          <w:szCs w:val="22"/>
        </w:rPr>
        <w:t>pela “CESCE”</w:t>
      </w:r>
    </w:p>
    <w:p w:rsidR="00936456" w:rsidRPr="00DF4FB1" w:rsidRDefault="00936456" w:rsidP="00532624">
      <w:pPr>
        <w:widowControl w:val="0"/>
        <w:ind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sz w:val="22"/>
          <w:szCs w:val="22"/>
        </w:rPr>
        <w:t xml:space="preserve">1.º - A “CESCE” deve remeter anualmente ao </w:t>
      </w:r>
      <w:r>
        <w:rPr>
          <w:rFonts w:ascii="Century Gothic" w:hAnsi="Century Gothic"/>
          <w:sz w:val="22"/>
          <w:szCs w:val="22"/>
        </w:rPr>
        <w:t>Autoridade de Supervisão de Seguros e Fundos de Pensões</w:t>
      </w:r>
      <w:r w:rsidRPr="00DF4FB1">
        <w:rPr>
          <w:rFonts w:ascii="Century Gothic" w:hAnsi="Century Gothic"/>
          <w:sz w:val="22"/>
          <w:szCs w:val="22"/>
        </w:rPr>
        <w:t xml:space="preserve">, até ao final do mês de Fevereiro e para efeitos de supervisão da conduta de mercado, um relatório relativo à gestão de reclamações com referência ao exercício económico anterior, que inclua, designadamente: </w:t>
      </w:r>
    </w:p>
    <w:p w:rsidR="00936456" w:rsidRPr="00DF4FB1" w:rsidRDefault="00936456" w:rsidP="00532624">
      <w:pPr>
        <w:widowControl w:val="0"/>
        <w:ind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iCs/>
          <w:sz w:val="22"/>
          <w:szCs w:val="22"/>
        </w:rPr>
        <w:t>a</w:t>
      </w:r>
      <w:r w:rsidRPr="00DF4FB1">
        <w:rPr>
          <w:rFonts w:ascii="Century Gothic" w:hAnsi="Century Gothic"/>
          <w:sz w:val="22"/>
          <w:szCs w:val="22"/>
        </w:rPr>
        <w:t>) Elementos de índole estatística segmentados de acordo com as seguintes categorias:</w:t>
      </w:r>
    </w:p>
    <w:p w:rsidR="00936456" w:rsidRPr="00DF4FB1" w:rsidRDefault="00936456" w:rsidP="00532624">
      <w:pPr>
        <w:widowControl w:val="0"/>
        <w:ind w:left="708"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iCs/>
          <w:sz w:val="22"/>
          <w:szCs w:val="22"/>
        </w:rPr>
        <w:t>i</w:t>
      </w:r>
      <w:r w:rsidRPr="00DF4FB1">
        <w:rPr>
          <w:rFonts w:ascii="Century Gothic" w:hAnsi="Century Gothic"/>
          <w:sz w:val="22"/>
          <w:szCs w:val="22"/>
        </w:rPr>
        <w:t>) Ramo, tipo ou modalidade de seguro;</w:t>
      </w:r>
    </w:p>
    <w:p w:rsidR="00936456" w:rsidRPr="00DF4FB1" w:rsidRDefault="00936456" w:rsidP="00532624">
      <w:pPr>
        <w:widowControl w:val="0"/>
        <w:ind w:left="708"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iCs/>
          <w:sz w:val="22"/>
          <w:szCs w:val="22"/>
        </w:rPr>
        <w:t>ii</w:t>
      </w:r>
      <w:r w:rsidRPr="00DF4FB1">
        <w:rPr>
          <w:rFonts w:ascii="Century Gothic" w:hAnsi="Century Gothic"/>
          <w:sz w:val="22"/>
          <w:szCs w:val="22"/>
        </w:rPr>
        <w:t>) Tipologia do objeto da reclamação;</w:t>
      </w:r>
    </w:p>
    <w:p w:rsidR="00936456" w:rsidRPr="00DF4FB1" w:rsidRDefault="00936456" w:rsidP="00532624">
      <w:pPr>
        <w:widowControl w:val="0"/>
        <w:ind w:left="708"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iCs/>
          <w:sz w:val="22"/>
          <w:szCs w:val="22"/>
        </w:rPr>
        <w:t>iii</w:t>
      </w:r>
      <w:r w:rsidRPr="00DF4FB1">
        <w:rPr>
          <w:rFonts w:ascii="Century Gothic" w:hAnsi="Century Gothic"/>
          <w:sz w:val="22"/>
          <w:szCs w:val="22"/>
        </w:rPr>
        <w:t>) Prazos médios de resposta;</w:t>
      </w:r>
    </w:p>
    <w:p w:rsidR="00936456" w:rsidRPr="00DF4FB1" w:rsidRDefault="00936456" w:rsidP="00532624">
      <w:pPr>
        <w:widowControl w:val="0"/>
        <w:ind w:left="708"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iCs/>
          <w:sz w:val="22"/>
          <w:szCs w:val="22"/>
        </w:rPr>
        <w:t>iv</w:t>
      </w:r>
      <w:r w:rsidRPr="00DF4FB1">
        <w:rPr>
          <w:rFonts w:ascii="Century Gothic" w:hAnsi="Century Gothic"/>
          <w:sz w:val="22"/>
          <w:szCs w:val="22"/>
        </w:rPr>
        <w:t>) Sentido da resposta ao reclamante; e</w:t>
      </w:r>
    </w:p>
    <w:p w:rsidR="00936456" w:rsidRPr="00DF4FB1" w:rsidRDefault="00936456" w:rsidP="00532624">
      <w:pPr>
        <w:widowControl w:val="0"/>
        <w:ind w:left="708"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iCs/>
          <w:sz w:val="22"/>
          <w:szCs w:val="22"/>
        </w:rPr>
        <w:t>v</w:t>
      </w:r>
      <w:r w:rsidRPr="00DF4FB1">
        <w:rPr>
          <w:rFonts w:ascii="Century Gothic" w:hAnsi="Century Gothic"/>
          <w:sz w:val="22"/>
          <w:szCs w:val="22"/>
        </w:rPr>
        <w:t>) Reclamações que foram objecto de apreciação pelo Provedor do Cliente.</w:t>
      </w:r>
    </w:p>
    <w:p w:rsidR="00936456" w:rsidRPr="00DF4FB1" w:rsidRDefault="00936456" w:rsidP="00532624">
      <w:pPr>
        <w:widowControl w:val="0"/>
        <w:ind w:left="709" w:firstLine="0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iCs/>
          <w:sz w:val="22"/>
          <w:szCs w:val="22"/>
        </w:rPr>
        <w:t>b</w:t>
      </w:r>
      <w:r w:rsidRPr="00DF4FB1">
        <w:rPr>
          <w:rFonts w:ascii="Century Gothic" w:hAnsi="Century Gothic"/>
          <w:sz w:val="22"/>
          <w:szCs w:val="22"/>
        </w:rPr>
        <w:t>) Conclusões extraídas do processo de gestão de reclamações e medidas implementadas ou a implementar.</w:t>
      </w:r>
    </w:p>
    <w:p w:rsidR="00936456" w:rsidRPr="00DF4FB1" w:rsidRDefault="00936456" w:rsidP="00532624">
      <w:pPr>
        <w:widowControl w:val="0"/>
        <w:ind w:firstLine="708"/>
        <w:rPr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sz w:val="22"/>
          <w:szCs w:val="22"/>
        </w:rPr>
        <w:t xml:space="preserve">2.º - A disponibilização e envio do relatório relativo à gestão de reclamações previsto no número anterior é efetuado através da utilização do Portal </w:t>
      </w:r>
      <w:r>
        <w:rPr>
          <w:rFonts w:ascii="Century Gothic" w:hAnsi="Century Gothic"/>
          <w:sz w:val="22"/>
          <w:szCs w:val="22"/>
        </w:rPr>
        <w:t>ASF</w:t>
      </w:r>
      <w:r w:rsidRPr="00DF4FB1">
        <w:rPr>
          <w:rFonts w:ascii="Century Gothic" w:hAnsi="Century Gothic"/>
          <w:sz w:val="22"/>
          <w:szCs w:val="22"/>
        </w:rPr>
        <w:t xml:space="preserve">net, disponível em </w:t>
      </w:r>
      <w:r w:rsidRPr="00DF4FB1">
        <w:rPr>
          <w:rFonts w:ascii="Century Gothic" w:hAnsi="Century Gothic"/>
          <w:i/>
          <w:sz w:val="22"/>
          <w:szCs w:val="22"/>
        </w:rPr>
        <w:t>www</w:t>
      </w:r>
      <w:r>
        <w:rPr>
          <w:rFonts w:ascii="Century Gothic" w:hAnsi="Century Gothic"/>
          <w:i/>
          <w:sz w:val="22"/>
          <w:szCs w:val="22"/>
        </w:rPr>
        <w:t>.asf.com.</w:t>
      </w:r>
      <w:r w:rsidRPr="00DF4FB1">
        <w:rPr>
          <w:rFonts w:ascii="Century Gothic" w:hAnsi="Century Gothic"/>
          <w:i/>
          <w:sz w:val="22"/>
          <w:szCs w:val="22"/>
        </w:rPr>
        <w:t>pt.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caps/>
          <w:sz w:val="22"/>
          <w:szCs w:val="22"/>
          <w:lang w:val="pt-PT"/>
        </w:rPr>
      </w:pPr>
    </w:p>
    <w:p w:rsidR="00936456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caps/>
          <w:sz w:val="22"/>
          <w:szCs w:val="22"/>
          <w:lang w:val="pt-PT"/>
        </w:rPr>
      </w:pPr>
    </w:p>
    <w:p w:rsidR="00936456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cap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caps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caps/>
          <w:sz w:val="22"/>
          <w:szCs w:val="22"/>
          <w:lang w:val="pt-PT"/>
        </w:rPr>
        <w:t>Artigo 6.°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sz w:val="22"/>
          <w:szCs w:val="22"/>
          <w:lang w:val="pt-PT"/>
        </w:rPr>
        <w:t>DADOS PESSOAIS</w:t>
      </w:r>
    </w:p>
    <w:p w:rsidR="00936456" w:rsidRPr="00DF4FB1" w:rsidRDefault="00936456" w:rsidP="00532624">
      <w:pPr>
        <w:widowControl w:val="0"/>
        <w:autoSpaceDE w:val="0"/>
        <w:autoSpaceDN w:val="0"/>
        <w:adjustRightInd w:val="0"/>
        <w:ind w:firstLine="708"/>
        <w:rPr>
          <w:rStyle w:val="CharacterStyle1"/>
          <w:rFonts w:ascii="Century Gothic" w:hAnsi="Century Gothic"/>
          <w:sz w:val="22"/>
          <w:szCs w:val="22"/>
        </w:rPr>
      </w:pPr>
      <w:r w:rsidRPr="00DF4FB1">
        <w:rPr>
          <w:rFonts w:ascii="Century Gothic" w:hAnsi="Century Gothic"/>
          <w:sz w:val="22"/>
          <w:szCs w:val="22"/>
        </w:rPr>
        <w:t>De acordo com a legislação vigente, nomeadamente o Decreto-Lei n.º 67/98, de 6 de Outubro, a “</w:t>
      </w:r>
      <w:r w:rsidRPr="00DF4FB1">
        <w:rPr>
          <w:rFonts w:ascii="Century Gothic" w:hAnsi="Century Gothic"/>
          <w:bCs/>
          <w:sz w:val="22"/>
          <w:szCs w:val="22"/>
        </w:rPr>
        <w:t>CESCE”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DF4FB1">
        <w:rPr>
          <w:rFonts w:ascii="Century Gothic" w:hAnsi="Century Gothic"/>
          <w:sz w:val="22"/>
          <w:szCs w:val="22"/>
        </w:rPr>
        <w:t xml:space="preserve">garante que </w:t>
      </w:r>
      <w:r w:rsidRPr="00DF4FB1">
        <w:rPr>
          <w:rStyle w:val="CharacterStyle1"/>
          <w:rFonts w:ascii="Century Gothic" w:hAnsi="Century Gothic"/>
          <w:spacing w:val="-4"/>
          <w:sz w:val="22"/>
          <w:szCs w:val="22"/>
        </w:rPr>
        <w:t>o tratamento dos dados pessoais dos tomadores de seguros</w:t>
      </w:r>
      <w:r w:rsidRPr="00DF4FB1">
        <w:rPr>
          <w:rStyle w:val="CharacterStyle1"/>
          <w:rFonts w:ascii="Century Gothic" w:hAnsi="Century Gothic"/>
          <w:spacing w:val="-1"/>
          <w:sz w:val="22"/>
          <w:szCs w:val="22"/>
        </w:rPr>
        <w:t>, segurados, beneficiários ou terceiros lesados,</w:t>
      </w:r>
      <w:r>
        <w:rPr>
          <w:rStyle w:val="CharacterStyle1"/>
          <w:rFonts w:ascii="Century Gothic" w:hAnsi="Century Gothic"/>
          <w:spacing w:val="-1"/>
          <w:sz w:val="22"/>
          <w:szCs w:val="22"/>
        </w:rPr>
        <w:t xml:space="preserve"> </w:t>
      </w:r>
      <w:r w:rsidRPr="00DF4FB1">
        <w:rPr>
          <w:rStyle w:val="CharacterStyle1"/>
          <w:rFonts w:ascii="Century Gothic" w:hAnsi="Century Gothic"/>
          <w:spacing w:val="-4"/>
          <w:sz w:val="22"/>
          <w:szCs w:val="22"/>
        </w:rPr>
        <w:t xml:space="preserve">efectuado, com ou sem meios electrónicos, </w:t>
      </w:r>
      <w:r w:rsidRPr="00DF4FB1">
        <w:rPr>
          <w:rStyle w:val="CharacterStyle1"/>
          <w:rFonts w:ascii="Century Gothic" w:hAnsi="Century Gothic"/>
          <w:spacing w:val="-1"/>
          <w:sz w:val="22"/>
          <w:szCs w:val="22"/>
        </w:rPr>
        <w:t>deve ser feito com estrita observância das normas legais aplicáveis e das regras de segurança, de carácter técnico e organizativo, adequadas ao risco que o tratamento dos dados apresenta.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both"/>
        <w:rPr>
          <w:rStyle w:val="CharacterStyle2"/>
          <w:rFonts w:ascii="Century Gothic" w:hAnsi="Century Gothic" w:cs="Arial"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caps/>
          <w:sz w:val="22"/>
          <w:szCs w:val="22"/>
          <w:lang w:val="pt-PT"/>
        </w:rPr>
        <w:t>Artigo 7.°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2"/>
          <w:rFonts w:ascii="Century Gothic" w:hAnsi="Century Gothic" w:cs="Arial"/>
          <w:b/>
          <w:spacing w:val="-2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b/>
          <w:bCs/>
          <w:spacing w:val="-2"/>
          <w:sz w:val="22"/>
          <w:szCs w:val="22"/>
          <w:lang w:val="pt-PT"/>
        </w:rPr>
        <w:t xml:space="preserve">PREVENÇÃO </w:t>
      </w:r>
      <w:r w:rsidRPr="00DF4FB1">
        <w:rPr>
          <w:rStyle w:val="CharacterStyle2"/>
          <w:rFonts w:ascii="Century Gothic" w:hAnsi="Century Gothic" w:cs="Arial"/>
          <w:b/>
          <w:spacing w:val="-2"/>
          <w:sz w:val="22"/>
          <w:szCs w:val="22"/>
          <w:lang w:val="pt-PT"/>
        </w:rPr>
        <w:t xml:space="preserve">E </w:t>
      </w:r>
      <w:r w:rsidRPr="00DF4FB1">
        <w:rPr>
          <w:rStyle w:val="CharacterStyle2"/>
          <w:rFonts w:ascii="Century Gothic" w:hAnsi="Century Gothic" w:cs="Arial"/>
          <w:b/>
          <w:bCs/>
          <w:spacing w:val="-2"/>
          <w:sz w:val="22"/>
          <w:szCs w:val="22"/>
          <w:lang w:val="pt-PT"/>
        </w:rPr>
        <w:t xml:space="preserve">GESTÃO DE CONFLITOS </w:t>
      </w:r>
      <w:r w:rsidRPr="00DF4FB1">
        <w:rPr>
          <w:rStyle w:val="CharacterStyle2"/>
          <w:rFonts w:ascii="Century Gothic" w:hAnsi="Century Gothic" w:cs="Arial"/>
          <w:b/>
          <w:spacing w:val="-2"/>
          <w:sz w:val="22"/>
          <w:szCs w:val="22"/>
          <w:lang w:val="pt-PT"/>
        </w:rPr>
        <w:t>DE INTERESSES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ind w:firstLine="708"/>
        <w:jc w:val="both"/>
        <w:rPr>
          <w:rStyle w:val="CharacterStyle2"/>
          <w:rFonts w:ascii="Century Gothic" w:hAnsi="Century Gothic" w:cs="Arial"/>
          <w:spacing w:val="-2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spacing w:val="-2"/>
          <w:sz w:val="22"/>
          <w:szCs w:val="22"/>
          <w:lang w:val="pt-PT"/>
        </w:rPr>
        <w:t xml:space="preserve">1.º - Os colaboradores da “CESCE”que tenham intervenção no âmbito deste Regulamento devem revelar à empresa todas as situações que possam gerar conflitos de interesses, abstendo-se de nelas intervir. </w:t>
      </w:r>
    </w:p>
    <w:p w:rsidR="00936456" w:rsidRPr="00DF4FB1" w:rsidRDefault="00936456" w:rsidP="00532624">
      <w:pPr>
        <w:pStyle w:val="Style2"/>
        <w:kinsoku w:val="0"/>
        <w:autoSpaceDE/>
        <w:autoSpaceDN/>
        <w:spacing w:before="0" w:line="480" w:lineRule="auto"/>
        <w:ind w:left="0" w:right="0" w:firstLine="708"/>
        <w:rPr>
          <w:rStyle w:val="CharacterStyle1"/>
          <w:rFonts w:ascii="Century Gothic" w:hAnsi="Century Gothic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spacing w:val="1"/>
          <w:sz w:val="22"/>
          <w:szCs w:val="22"/>
          <w:lang w:val="pt-PT"/>
        </w:rPr>
        <w:t xml:space="preserve">2.º - Considera-se existir conflitos de interesses sempre que os colaboradores sejam, directa ou </w:t>
      </w: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indirectamente, interessados na situação ou no processo em curso, ou o sejam os seus cônjuges, unidos de facto ou que vivam em situação análoga à dos cônjuges, </w:t>
      </w:r>
      <w:r w:rsidRPr="00DF4FB1">
        <w:rPr>
          <w:rStyle w:val="CharacterStyle1"/>
          <w:rFonts w:ascii="Century Gothic" w:hAnsi="Century Gothic"/>
          <w:spacing w:val="-3"/>
          <w:sz w:val="22"/>
          <w:szCs w:val="22"/>
          <w:lang w:val="pt-PT"/>
        </w:rPr>
        <w:t xml:space="preserve">parentes ou afins em 1.° grau, ou, ainda, sociedades ou outros entes colectivos em que, directa ou </w:t>
      </w:r>
      <w:r w:rsidRPr="00DF4FB1">
        <w:rPr>
          <w:rStyle w:val="CharacterStyle1"/>
          <w:rFonts w:ascii="Century Gothic" w:hAnsi="Century Gothic"/>
          <w:sz w:val="22"/>
          <w:szCs w:val="22"/>
          <w:lang w:val="pt-PT"/>
        </w:rPr>
        <w:t>indirectamente, participem.</w:t>
      </w:r>
    </w:p>
    <w:p w:rsidR="00936456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jc w:val="both"/>
        <w:rPr>
          <w:rStyle w:val="CharacterStyle1"/>
          <w:rFonts w:ascii="Century Gothic" w:hAnsi="Century Gothic"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jc w:val="both"/>
        <w:rPr>
          <w:rStyle w:val="CharacterStyle1"/>
          <w:rFonts w:ascii="Century Gothic" w:hAnsi="Century Gothic"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  <w:t>Artigo 8.°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spacing w:val="-2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spacing w:val="-2"/>
          <w:sz w:val="22"/>
          <w:szCs w:val="22"/>
          <w:lang w:val="pt-PT"/>
        </w:rPr>
        <w:t>CELERIDADE E EFICIÊNCIA</w:t>
      </w:r>
    </w:p>
    <w:p w:rsidR="00936456" w:rsidRDefault="00936456" w:rsidP="00532624">
      <w:pPr>
        <w:pStyle w:val="Style2"/>
        <w:kinsoku w:val="0"/>
        <w:autoSpaceDE/>
        <w:autoSpaceDN/>
        <w:spacing w:before="0" w:line="480" w:lineRule="auto"/>
        <w:ind w:left="0" w:right="0" w:firstLine="708"/>
        <w:rPr>
          <w:rStyle w:val="CharacterStyle1"/>
          <w:rFonts w:ascii="Century Gothic" w:hAnsi="Century Gothic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spacing w:val="2"/>
          <w:sz w:val="22"/>
          <w:szCs w:val="22"/>
          <w:lang w:val="pt-PT"/>
        </w:rPr>
        <w:t xml:space="preserve">Os colaboradores da “CESCE” devem desempenhar as funções ou tarefas que lhes caibam com rigor e </w:t>
      </w:r>
      <w:r w:rsidRPr="00DF4FB1">
        <w:rPr>
          <w:rStyle w:val="CharacterStyle1"/>
          <w:rFonts w:ascii="Century Gothic" w:hAnsi="Century Gothic"/>
          <w:spacing w:val="1"/>
          <w:sz w:val="22"/>
          <w:szCs w:val="22"/>
          <w:lang w:val="pt-PT"/>
        </w:rPr>
        <w:t>qualidade, visando uma gestão célere e eficiente dos processos relativos a tomadores de seguros</w:t>
      </w:r>
      <w:r w:rsidRPr="00DF4FB1">
        <w:rPr>
          <w:rStyle w:val="CharacterStyle1"/>
          <w:rFonts w:ascii="Century Gothic" w:hAnsi="Century Gothic"/>
          <w:sz w:val="22"/>
          <w:szCs w:val="22"/>
          <w:lang w:val="pt-PT"/>
        </w:rPr>
        <w:t>, segurados, beneficiários ou terceiros lesados, designadamente, em matéria de sinistros e de reclamações.</w:t>
      </w:r>
    </w:p>
    <w:p w:rsidR="00936456" w:rsidRPr="00DF4FB1" w:rsidRDefault="00936456" w:rsidP="00532624">
      <w:pPr>
        <w:pStyle w:val="Style2"/>
        <w:kinsoku w:val="0"/>
        <w:autoSpaceDE/>
        <w:autoSpaceDN/>
        <w:spacing w:before="0" w:line="480" w:lineRule="auto"/>
        <w:ind w:left="0" w:right="0" w:firstLine="708"/>
        <w:rPr>
          <w:rStyle w:val="CharacterStyle1"/>
          <w:rFonts w:ascii="Century Gothic" w:hAnsi="Century Gothic"/>
          <w:sz w:val="22"/>
          <w:szCs w:val="22"/>
          <w:lang w:val="pt-PT"/>
        </w:rPr>
      </w:pP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  <w:t>Artigo 9.°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spacing w:val="-2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spacing w:val="-2"/>
          <w:sz w:val="22"/>
          <w:szCs w:val="22"/>
          <w:lang w:val="pt-PT"/>
        </w:rPr>
        <w:t>QUALIFICAÇÃO ADEQUADA</w:t>
      </w:r>
    </w:p>
    <w:p w:rsidR="00936456" w:rsidRPr="00DF4FB1" w:rsidRDefault="00936456" w:rsidP="00532624">
      <w:pPr>
        <w:pStyle w:val="Style2"/>
        <w:kinsoku w:val="0"/>
        <w:autoSpaceDE/>
        <w:autoSpaceDN/>
        <w:spacing w:before="0" w:line="480" w:lineRule="auto"/>
        <w:ind w:left="0" w:right="0" w:firstLine="708"/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Cs/>
          <w:spacing w:val="-2"/>
          <w:sz w:val="22"/>
          <w:szCs w:val="22"/>
          <w:lang w:val="pt-PT"/>
        </w:rPr>
        <w:t>A “</w:t>
      </w: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CESCE” assegura a qualificação adequada dos </w:t>
      </w:r>
      <w:r w:rsidRPr="00DF4FB1">
        <w:rPr>
          <w:rStyle w:val="CharacterStyle1"/>
          <w:rFonts w:ascii="Century Gothic" w:hAnsi="Century Gothic"/>
          <w:sz w:val="22"/>
          <w:szCs w:val="22"/>
          <w:lang w:val="pt-PT"/>
        </w:rPr>
        <w:t xml:space="preserve">seus colaboradores, nomeadamente, dos colaboradores que contactem directamente com os tomadores de seguros, segurados, beneficiários ou terceiros lesados, no sentido de </w:t>
      </w:r>
      <w:r w:rsidRPr="00DF4FB1">
        <w:rPr>
          <w:rStyle w:val="CharacterStyle1"/>
          <w:rFonts w:ascii="Century Gothic" w:hAnsi="Century Gothic" w:cs="Tahoma"/>
          <w:sz w:val="22"/>
          <w:szCs w:val="22"/>
          <w:lang w:val="pt-PT"/>
        </w:rPr>
        <w:t xml:space="preserve">garantir </w:t>
      </w:r>
      <w:r w:rsidRPr="00DF4FB1">
        <w:rPr>
          <w:rStyle w:val="CharacterStyle1"/>
          <w:rFonts w:ascii="Century Gothic" w:hAnsi="Century Gothic"/>
          <w:sz w:val="22"/>
          <w:szCs w:val="22"/>
          <w:lang w:val="pt-PT"/>
        </w:rPr>
        <w:t xml:space="preserve">a </w:t>
      </w:r>
      <w:r w:rsidRPr="00DF4FB1">
        <w:rPr>
          <w:rStyle w:val="CharacterStyle1"/>
          <w:rFonts w:ascii="Century Gothic" w:hAnsi="Century Gothic"/>
          <w:spacing w:val="-1"/>
          <w:sz w:val="22"/>
          <w:szCs w:val="22"/>
          <w:lang w:val="pt-PT"/>
        </w:rPr>
        <w:t>qualidade do atendimento, presencial e não presencial.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jc w:val="both"/>
        <w:rPr>
          <w:rStyle w:val="CharacterStyle1"/>
          <w:rFonts w:ascii="Century Gothic" w:hAnsi="Century Gothic"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  <w:t>Artigo 10.º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color w:val="000000"/>
          <w:spacing w:val="-2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color w:val="000000"/>
          <w:spacing w:val="-2"/>
          <w:sz w:val="22"/>
          <w:szCs w:val="22"/>
          <w:lang w:val="pt-PT"/>
        </w:rPr>
        <w:t>POLÍTICA ANTI-FRAUDE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 w:firstLine="708"/>
        <w:jc w:val="both"/>
        <w:rPr>
          <w:rStyle w:val="CharacterStyle1"/>
          <w:rFonts w:ascii="Century Gothic" w:hAnsi="Century Gothic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Cs/>
          <w:spacing w:val="-2"/>
          <w:sz w:val="22"/>
          <w:szCs w:val="22"/>
          <w:lang w:val="pt-PT"/>
        </w:rPr>
        <w:t xml:space="preserve">1.º - </w:t>
      </w: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A “CESCE” tem implementada uma política de prevenção, detecção e reporte de </w:t>
      </w:r>
      <w:r w:rsidRPr="00DF4FB1">
        <w:rPr>
          <w:rStyle w:val="CharacterStyle1"/>
          <w:rFonts w:ascii="Century Gothic" w:hAnsi="Century Gothic"/>
          <w:spacing w:val="5"/>
          <w:sz w:val="22"/>
          <w:szCs w:val="22"/>
          <w:lang w:val="pt-PT"/>
        </w:rPr>
        <w:t xml:space="preserve">práticas de fraude contra os seguros e prestará aos tomadores de seguros, segurados, </w:t>
      </w: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beneficiários ou terceiros lesados, quando solicitado, a informação genérica que sobre a mesma </w:t>
      </w:r>
      <w:r w:rsidRPr="00DF4FB1">
        <w:rPr>
          <w:rStyle w:val="CharacterStyle1"/>
          <w:rFonts w:ascii="Century Gothic" w:hAnsi="Century Gothic"/>
          <w:sz w:val="22"/>
          <w:szCs w:val="22"/>
          <w:lang w:val="pt-PT"/>
        </w:rPr>
        <w:t>considerar relevante.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 w:firstLine="708"/>
        <w:jc w:val="both"/>
        <w:rPr>
          <w:rStyle w:val="CharacterStyle1"/>
          <w:rFonts w:ascii="Century Gothic" w:hAnsi="Century Gothic"/>
          <w:bCs/>
          <w:spacing w:val="-2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sz w:val="22"/>
          <w:szCs w:val="22"/>
          <w:lang w:val="pt-PT"/>
        </w:rPr>
        <w:t xml:space="preserve">2.º - </w:t>
      </w: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A “CESCE” pode adoptar mecanismos de cooperação com outras empresas de </w:t>
      </w:r>
      <w:r w:rsidRPr="00DF4FB1">
        <w:rPr>
          <w:rStyle w:val="CharacterStyle1"/>
          <w:rFonts w:ascii="Century Gothic" w:hAnsi="Century Gothic"/>
          <w:spacing w:val="3"/>
          <w:sz w:val="22"/>
          <w:szCs w:val="22"/>
          <w:lang w:val="pt-PT"/>
        </w:rPr>
        <w:t xml:space="preserve">seguros, nomeadamente, no seio da Associação Portuguesa de Seguradores, com vista à </w:t>
      </w:r>
      <w:r w:rsidRPr="00DF4FB1">
        <w:rPr>
          <w:rStyle w:val="CharacterStyle1"/>
          <w:rFonts w:ascii="Century Gothic" w:hAnsi="Century Gothic"/>
          <w:spacing w:val="-2"/>
          <w:sz w:val="22"/>
          <w:szCs w:val="22"/>
          <w:lang w:val="pt-PT"/>
        </w:rPr>
        <w:t xml:space="preserve">prevenção, detecção ou reporte de suspeitas </w:t>
      </w:r>
      <w:r w:rsidRPr="00DF4FB1">
        <w:rPr>
          <w:rStyle w:val="CharacterStyle1"/>
          <w:rFonts w:ascii="Century Gothic" w:hAnsi="Century Gothic" w:cs="Tahoma"/>
          <w:spacing w:val="-2"/>
          <w:sz w:val="22"/>
          <w:szCs w:val="22"/>
          <w:lang w:val="pt-PT"/>
        </w:rPr>
        <w:t>de fraude.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jc w:val="both"/>
        <w:rPr>
          <w:rStyle w:val="CharacterStyle1"/>
          <w:rFonts w:ascii="Century Gothic" w:hAnsi="Century Gothic"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  <w:t>Artigo 11.°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spacing w:val="-3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spacing w:val="-3"/>
          <w:sz w:val="22"/>
          <w:szCs w:val="22"/>
          <w:lang w:val="pt-PT"/>
        </w:rPr>
        <w:t>REPORTE INTERNO DA POLÍTICA DE TRATAMENTO</w:t>
      </w:r>
    </w:p>
    <w:p w:rsidR="00936456" w:rsidRPr="00DF4FB1" w:rsidRDefault="00936456" w:rsidP="00532624">
      <w:pPr>
        <w:pStyle w:val="Style2"/>
        <w:kinsoku w:val="0"/>
        <w:autoSpaceDE/>
        <w:autoSpaceDN/>
        <w:spacing w:before="0" w:line="480" w:lineRule="auto"/>
        <w:ind w:left="0" w:right="0" w:firstLine="708"/>
        <w:rPr>
          <w:rStyle w:val="CharacterStyle1"/>
          <w:rFonts w:ascii="Century Gothic" w:hAnsi="Century Gothic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Cs/>
          <w:spacing w:val="-4"/>
          <w:sz w:val="22"/>
          <w:szCs w:val="22"/>
          <w:lang w:val="pt-PT"/>
        </w:rPr>
        <w:t>A “</w:t>
      </w:r>
      <w:r w:rsidRPr="00DF4FB1">
        <w:rPr>
          <w:rStyle w:val="CharacterStyle1"/>
          <w:rFonts w:ascii="Century Gothic" w:hAnsi="Century Gothic"/>
          <w:spacing w:val="-4"/>
          <w:sz w:val="22"/>
          <w:szCs w:val="22"/>
          <w:lang w:val="pt-PT"/>
        </w:rPr>
        <w:t xml:space="preserve">CESCE”, através do sistema de gestão do risco e </w:t>
      </w:r>
      <w:r w:rsidRPr="00DF4FB1">
        <w:rPr>
          <w:rStyle w:val="CharacterStyle1"/>
          <w:rFonts w:ascii="Century Gothic" w:hAnsi="Century Gothic"/>
          <w:sz w:val="22"/>
          <w:szCs w:val="22"/>
          <w:lang w:val="pt-PT"/>
        </w:rPr>
        <w:t>controlo interno, assegura os mecanismos de reporte e monitorização do cumprimento da política de tratamento.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jc w:val="both"/>
        <w:rPr>
          <w:rStyle w:val="CharacterStyle1"/>
          <w:rFonts w:ascii="Century Gothic" w:hAnsi="Century Gothic"/>
          <w:bCs/>
          <w:sz w:val="22"/>
          <w:szCs w:val="22"/>
          <w:lang w:val="pt-PT"/>
        </w:rPr>
      </w:pP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caps/>
          <w:sz w:val="22"/>
          <w:szCs w:val="22"/>
          <w:lang w:val="pt-PT"/>
        </w:rPr>
        <w:t>Artigo 12.°</w:t>
      </w:r>
    </w:p>
    <w:p w:rsidR="00936456" w:rsidRPr="00DF4FB1" w:rsidRDefault="00936456" w:rsidP="00532624">
      <w:pPr>
        <w:pStyle w:val="Style3"/>
        <w:kinsoku w:val="0"/>
        <w:autoSpaceDE/>
        <w:autoSpaceDN/>
        <w:spacing w:before="0" w:line="480" w:lineRule="auto"/>
        <w:ind w:left="0"/>
        <w:rPr>
          <w:rStyle w:val="CharacterStyle1"/>
          <w:rFonts w:ascii="Century Gothic" w:hAnsi="Century Gothic"/>
          <w:b/>
          <w:bCs/>
          <w:spacing w:val="-2"/>
          <w:sz w:val="22"/>
          <w:szCs w:val="22"/>
          <w:lang w:val="pt-PT"/>
        </w:rPr>
      </w:pPr>
      <w:r w:rsidRPr="00DF4FB1">
        <w:rPr>
          <w:rStyle w:val="CharacterStyle1"/>
          <w:rFonts w:ascii="Century Gothic" w:hAnsi="Century Gothic"/>
          <w:b/>
          <w:bCs/>
          <w:spacing w:val="-2"/>
          <w:sz w:val="22"/>
          <w:szCs w:val="22"/>
          <w:lang w:val="pt-PT"/>
        </w:rPr>
        <w:t>CUMPRIMENTO DA POLÍTICA DE TRATAMENTO</w:t>
      </w:r>
    </w:p>
    <w:p w:rsidR="00936456" w:rsidRPr="00DF4FB1" w:rsidRDefault="00936456" w:rsidP="00532624">
      <w:pPr>
        <w:pStyle w:val="Style1"/>
        <w:kinsoku w:val="0"/>
        <w:autoSpaceDE/>
        <w:autoSpaceDN/>
        <w:adjustRightInd/>
        <w:spacing w:line="480" w:lineRule="auto"/>
        <w:ind w:firstLine="708"/>
        <w:jc w:val="both"/>
        <w:rPr>
          <w:rStyle w:val="CharacterStyle2"/>
          <w:rFonts w:ascii="Century Gothic" w:hAnsi="Century Gothic" w:cs="Arial"/>
          <w:spacing w:val="-1"/>
          <w:sz w:val="22"/>
          <w:szCs w:val="22"/>
          <w:lang w:val="pt-PT"/>
        </w:rPr>
      </w:pPr>
      <w:r w:rsidRPr="00DF4FB1">
        <w:rPr>
          <w:rStyle w:val="CharacterStyle2"/>
          <w:rFonts w:ascii="Century Gothic" w:hAnsi="Century Gothic" w:cs="Arial"/>
          <w:spacing w:val="-2"/>
          <w:sz w:val="22"/>
          <w:szCs w:val="22"/>
          <w:lang w:val="pt-PT"/>
        </w:rPr>
        <w:t xml:space="preserve">A “CESCE” assegura a necessária divulgação e </w:t>
      </w:r>
      <w:r w:rsidRPr="00DF4FB1">
        <w:rPr>
          <w:rStyle w:val="CharacterStyle2"/>
          <w:rFonts w:ascii="Century Gothic" w:hAnsi="Century Gothic" w:cs="Arial"/>
          <w:spacing w:val="-1"/>
          <w:sz w:val="22"/>
          <w:szCs w:val="22"/>
          <w:lang w:val="pt-PT"/>
        </w:rPr>
        <w:t xml:space="preserve">explicitação das regras contidas no presente Regulamento, de modo a garantir o seu cumprimento, nomeadamente, através da consulta no </w:t>
      </w:r>
      <w:r w:rsidRPr="00DF4FB1">
        <w:rPr>
          <w:rStyle w:val="CharacterStyle2"/>
          <w:rFonts w:ascii="Century Gothic" w:hAnsi="Century Gothic" w:cs="Arial"/>
          <w:i/>
          <w:spacing w:val="-1"/>
          <w:sz w:val="22"/>
          <w:szCs w:val="22"/>
          <w:lang w:val="pt-PT"/>
        </w:rPr>
        <w:t>site</w:t>
      </w:r>
      <w:r w:rsidRPr="00DF4FB1">
        <w:rPr>
          <w:rStyle w:val="CharacterStyle2"/>
          <w:rFonts w:ascii="Century Gothic" w:hAnsi="Century Gothic" w:cs="Arial"/>
          <w:spacing w:val="-1"/>
          <w:sz w:val="22"/>
          <w:szCs w:val="22"/>
          <w:lang w:val="pt-PT"/>
        </w:rPr>
        <w:t xml:space="preserve"> institucional ou aquando da respectiva solicitação em qualquer escritório ou balcão de atendimento ao público da empresa.</w:t>
      </w:r>
    </w:p>
    <w:p w:rsidR="00936456" w:rsidRPr="00DF4FB1" w:rsidRDefault="00936456" w:rsidP="00532624">
      <w:pPr>
        <w:widowControl w:val="0"/>
        <w:ind w:firstLine="708"/>
        <w:rPr>
          <w:rStyle w:val="CharacterStyle2"/>
          <w:rFonts w:ascii="Century Gothic" w:hAnsi="Century Gothic"/>
          <w:spacing w:val="-5"/>
          <w:sz w:val="22"/>
          <w:szCs w:val="22"/>
          <w:lang w:val="es-ES"/>
        </w:rPr>
      </w:pPr>
      <w:r w:rsidRPr="00DF4FB1">
        <w:rPr>
          <w:rFonts w:ascii="Century Gothic" w:hAnsi="Century Gothic" w:cs="Times New Roman"/>
          <w:bCs/>
          <w:sz w:val="22"/>
          <w:szCs w:val="22"/>
          <w:lang w:val="es-ES"/>
        </w:rPr>
        <w:t xml:space="preserve">CESCE – Compañía Española de Seguros de Créditos à </w:t>
      </w:r>
      <w:smartTag w:uri="urn:schemas-microsoft-com:office:smarttags" w:element="PersonName">
        <w:smartTagPr>
          <w:attr w:name="ProductID" w:val="LA EXPORTACIÓN"/>
        </w:smartTagPr>
        <w:r w:rsidRPr="00DF4FB1">
          <w:rPr>
            <w:rFonts w:ascii="Century Gothic" w:hAnsi="Century Gothic" w:cs="Times New Roman"/>
            <w:bCs/>
            <w:sz w:val="22"/>
            <w:szCs w:val="22"/>
            <w:lang w:val="es-ES"/>
          </w:rPr>
          <w:t>la Exportación</w:t>
        </w:r>
      </w:smartTag>
      <w:r w:rsidRPr="00DF4FB1">
        <w:rPr>
          <w:rFonts w:ascii="Century Gothic" w:hAnsi="Century Gothic" w:cs="Times New Roman"/>
          <w:bCs/>
          <w:sz w:val="22"/>
          <w:szCs w:val="22"/>
          <w:lang w:val="es-ES"/>
        </w:rPr>
        <w:t>, S.A., Compañía de Seguros y Reaseguros - Sucursal em Portugal</w:t>
      </w:r>
      <w:r w:rsidRPr="00DF4FB1">
        <w:rPr>
          <w:rStyle w:val="CharacterStyle2"/>
          <w:rFonts w:ascii="Century Gothic" w:hAnsi="Century Gothic"/>
          <w:spacing w:val="-5"/>
          <w:sz w:val="22"/>
          <w:szCs w:val="22"/>
          <w:lang w:val="es-ES"/>
        </w:rPr>
        <w:t>.</w:t>
      </w:r>
    </w:p>
    <w:p w:rsidR="00936456" w:rsidRPr="00DF64A9" w:rsidRDefault="00936456" w:rsidP="00532624">
      <w:pPr>
        <w:widowControl w:val="0"/>
        <w:ind w:firstLine="708"/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  <w:lang w:val="es-ES"/>
        </w:rPr>
      </w:pPr>
    </w:p>
    <w:p w:rsidR="00936456" w:rsidRPr="00DF64A9" w:rsidRDefault="00936456" w:rsidP="00532624">
      <w:pPr>
        <w:widowControl w:val="0"/>
        <w:ind w:firstLine="708"/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  <w:lang w:val="es-ES"/>
        </w:rPr>
      </w:pPr>
    </w:p>
    <w:p w:rsidR="00936456" w:rsidRPr="00DF4FB1" w:rsidRDefault="00936456" w:rsidP="00532624">
      <w:pPr>
        <w:widowControl w:val="0"/>
        <w:ind w:firstLine="708"/>
        <w:rPr>
          <w:rFonts w:ascii="Century Gothic" w:hAnsi="Century Gothic"/>
          <w:color w:val="auto"/>
          <w:sz w:val="22"/>
          <w:szCs w:val="22"/>
        </w:rPr>
      </w:pPr>
      <w:r w:rsidRPr="00DF4FB1"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</w:rPr>
        <w:t xml:space="preserve">Aos </w:t>
      </w:r>
      <w:r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</w:rPr>
        <w:t xml:space="preserve">04 </w:t>
      </w:r>
      <w:r w:rsidRPr="00DF4FB1"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</w:rPr>
        <w:t xml:space="preserve">de </w:t>
      </w:r>
      <w:r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</w:rPr>
        <w:t>Fevereiro</w:t>
      </w:r>
      <w:r w:rsidRPr="00DF4FB1"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</w:rPr>
        <w:t xml:space="preserve"> de 201</w:t>
      </w:r>
      <w:r>
        <w:rPr>
          <w:rStyle w:val="CharacterStyle2"/>
          <w:rFonts w:ascii="Century Gothic" w:hAnsi="Century Gothic"/>
          <w:bCs/>
          <w:color w:val="auto"/>
          <w:spacing w:val="-5"/>
          <w:sz w:val="22"/>
          <w:szCs w:val="22"/>
        </w:rPr>
        <w:t>6</w:t>
      </w:r>
    </w:p>
    <w:sectPr w:rsidR="00936456" w:rsidRPr="00DF4FB1" w:rsidSect="00DC6258">
      <w:headerReference w:type="default" r:id="rId7"/>
      <w:footerReference w:type="default" r:id="rId8"/>
      <w:pgSz w:w="11906" w:h="16838" w:code="9"/>
      <w:pgMar w:top="284" w:right="1701" w:bottom="1702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56" w:rsidRDefault="00936456" w:rsidP="00D4434E">
      <w:pPr>
        <w:spacing w:line="240" w:lineRule="auto"/>
      </w:pPr>
      <w:r>
        <w:separator/>
      </w:r>
    </w:p>
  </w:endnote>
  <w:endnote w:type="continuationSeparator" w:id="1">
    <w:p w:rsidR="00936456" w:rsidRDefault="00936456" w:rsidP="00D44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56" w:rsidRDefault="00936456">
    <w:pPr>
      <w:pStyle w:val="Footer"/>
      <w:jc w:val="center"/>
      <w:rPr>
        <w:caps/>
        <w:color w:val="4F81BD"/>
      </w:rPr>
    </w:pPr>
    <w:r>
      <w:rPr>
        <w:caps/>
        <w:color w:val="4F81BD"/>
      </w:rPr>
      <w:fldChar w:fldCharType="begin"/>
    </w:r>
    <w:r>
      <w:rPr>
        <w:caps/>
        <w:color w:val="4F81BD"/>
      </w:rPr>
      <w:instrText>PAGE   \* MERGEFORMAT</w:instrText>
    </w:r>
    <w:r>
      <w:rPr>
        <w:caps/>
        <w:color w:val="4F81BD"/>
      </w:rPr>
      <w:fldChar w:fldCharType="separate"/>
    </w:r>
    <w:r w:rsidRPr="00D058E2">
      <w:rPr>
        <w:caps/>
        <w:noProof/>
        <w:color w:val="4F81BD"/>
        <w:lang w:val="es-ES"/>
      </w:rPr>
      <w:t>6</w:t>
    </w:r>
    <w:r>
      <w:rPr>
        <w:caps/>
        <w:color w:val="4F81BD"/>
      </w:rPr>
      <w:fldChar w:fldCharType="end"/>
    </w:r>
  </w:p>
  <w:p w:rsidR="00936456" w:rsidRDefault="00936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56" w:rsidRDefault="00936456" w:rsidP="00D4434E">
      <w:pPr>
        <w:spacing w:line="240" w:lineRule="auto"/>
      </w:pPr>
      <w:r>
        <w:separator/>
      </w:r>
    </w:p>
  </w:footnote>
  <w:footnote w:type="continuationSeparator" w:id="1">
    <w:p w:rsidR="00936456" w:rsidRDefault="00936456" w:rsidP="00D443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56" w:rsidRDefault="00936456" w:rsidP="00D4434E">
    <w:pPr>
      <w:pStyle w:val="Header"/>
      <w:ind w:left="-993" w:firstLine="0"/>
    </w:pPr>
    <w:r w:rsidRPr="000C0EBA">
      <w:rPr>
        <w:noProof/>
        <w:color w:val="auto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9" o:spid="_x0000_i1026" type="#_x0000_t75" style="width:171pt;height:94.5pt;visibility:visible">
          <v:imagedata r:id="rId1" o:title=""/>
        </v:shape>
      </w:pict>
    </w:r>
  </w:p>
  <w:p w:rsidR="00936456" w:rsidRDefault="009364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8060"/>
    <w:multiLevelType w:val="singleLevel"/>
    <w:tmpl w:val="7EF285EC"/>
    <w:lvl w:ilvl="0">
      <w:start w:val="1"/>
      <w:numFmt w:val="decimal"/>
      <w:lvlText w:val="%1."/>
      <w:lvlJc w:val="left"/>
      <w:pPr>
        <w:tabs>
          <w:tab w:val="num" w:pos="288"/>
        </w:tabs>
        <w:ind w:left="1152" w:firstLine="72"/>
      </w:pPr>
      <w:rPr>
        <w:rFonts w:ascii="Arial" w:hAnsi="Arial" w:cs="Arial"/>
        <w:snapToGrid/>
        <w:spacing w:val="-1"/>
        <w:sz w:val="19"/>
        <w:szCs w:val="19"/>
      </w:rPr>
    </w:lvl>
  </w:abstractNum>
  <w:abstractNum w:abstractNumId="1">
    <w:nsid w:val="037FBC61"/>
    <w:multiLevelType w:val="singleLevel"/>
    <w:tmpl w:val="52824589"/>
    <w:lvl w:ilvl="0">
      <w:start w:val="1"/>
      <w:numFmt w:val="decimal"/>
      <w:lvlText w:val="%1."/>
      <w:lvlJc w:val="left"/>
      <w:pPr>
        <w:tabs>
          <w:tab w:val="num" w:pos="288"/>
        </w:tabs>
        <w:ind w:left="1152" w:firstLine="72"/>
      </w:pPr>
      <w:rPr>
        <w:rFonts w:ascii="Arial" w:hAnsi="Arial" w:cs="Arial"/>
        <w:snapToGrid/>
        <w:spacing w:val="-2"/>
        <w:sz w:val="19"/>
        <w:szCs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DF8"/>
    <w:rsid w:val="00006EC7"/>
    <w:rsid w:val="000130FC"/>
    <w:rsid w:val="00061582"/>
    <w:rsid w:val="00086E09"/>
    <w:rsid w:val="0009322B"/>
    <w:rsid w:val="000B09B5"/>
    <w:rsid w:val="000C0EBA"/>
    <w:rsid w:val="000F328B"/>
    <w:rsid w:val="000F6B7B"/>
    <w:rsid w:val="001057A9"/>
    <w:rsid w:val="00141B26"/>
    <w:rsid w:val="001A3445"/>
    <w:rsid w:val="001A487A"/>
    <w:rsid w:val="001D7C9A"/>
    <w:rsid w:val="00200E92"/>
    <w:rsid w:val="00210DF8"/>
    <w:rsid w:val="00213A10"/>
    <w:rsid w:val="00263E7E"/>
    <w:rsid w:val="002C162E"/>
    <w:rsid w:val="002D0DC5"/>
    <w:rsid w:val="002E1912"/>
    <w:rsid w:val="00365198"/>
    <w:rsid w:val="00380A82"/>
    <w:rsid w:val="003867F4"/>
    <w:rsid w:val="003B1C5B"/>
    <w:rsid w:val="003D6ABC"/>
    <w:rsid w:val="003F3658"/>
    <w:rsid w:val="00441690"/>
    <w:rsid w:val="004916A8"/>
    <w:rsid w:val="0049453B"/>
    <w:rsid w:val="004A1230"/>
    <w:rsid w:val="004B6B02"/>
    <w:rsid w:val="004C1715"/>
    <w:rsid w:val="004C65D4"/>
    <w:rsid w:val="00516C28"/>
    <w:rsid w:val="00532624"/>
    <w:rsid w:val="00597ADF"/>
    <w:rsid w:val="005A523A"/>
    <w:rsid w:val="005F7FEB"/>
    <w:rsid w:val="00630D96"/>
    <w:rsid w:val="00635663"/>
    <w:rsid w:val="0065302B"/>
    <w:rsid w:val="00660DBD"/>
    <w:rsid w:val="006A7848"/>
    <w:rsid w:val="006E04B7"/>
    <w:rsid w:val="006E4A10"/>
    <w:rsid w:val="007439C9"/>
    <w:rsid w:val="0077636F"/>
    <w:rsid w:val="00784BDC"/>
    <w:rsid w:val="007D782D"/>
    <w:rsid w:val="008119E4"/>
    <w:rsid w:val="008134D1"/>
    <w:rsid w:val="00847DC4"/>
    <w:rsid w:val="008B31B5"/>
    <w:rsid w:val="00905332"/>
    <w:rsid w:val="00925774"/>
    <w:rsid w:val="00927F48"/>
    <w:rsid w:val="00936456"/>
    <w:rsid w:val="00937A19"/>
    <w:rsid w:val="00937A32"/>
    <w:rsid w:val="00960A3F"/>
    <w:rsid w:val="0098382F"/>
    <w:rsid w:val="009954FD"/>
    <w:rsid w:val="009B5617"/>
    <w:rsid w:val="009F52FA"/>
    <w:rsid w:val="00A466BE"/>
    <w:rsid w:val="00AD1617"/>
    <w:rsid w:val="00AF3563"/>
    <w:rsid w:val="00B620AB"/>
    <w:rsid w:val="00B764DC"/>
    <w:rsid w:val="00BF645E"/>
    <w:rsid w:val="00BF7740"/>
    <w:rsid w:val="00BF7D6A"/>
    <w:rsid w:val="00C02762"/>
    <w:rsid w:val="00C06EE7"/>
    <w:rsid w:val="00C17709"/>
    <w:rsid w:val="00C80317"/>
    <w:rsid w:val="00C83AB5"/>
    <w:rsid w:val="00CB0D86"/>
    <w:rsid w:val="00CF2426"/>
    <w:rsid w:val="00D058E2"/>
    <w:rsid w:val="00D432A2"/>
    <w:rsid w:val="00D4434E"/>
    <w:rsid w:val="00D86F8A"/>
    <w:rsid w:val="00DA33F2"/>
    <w:rsid w:val="00DC6258"/>
    <w:rsid w:val="00DE4B64"/>
    <w:rsid w:val="00DF4FB1"/>
    <w:rsid w:val="00DF64A9"/>
    <w:rsid w:val="00E711D8"/>
    <w:rsid w:val="00E95554"/>
    <w:rsid w:val="00EA7620"/>
    <w:rsid w:val="00EB06DD"/>
    <w:rsid w:val="00EC4A74"/>
    <w:rsid w:val="00ED66BA"/>
    <w:rsid w:val="00F10B13"/>
    <w:rsid w:val="00F1349C"/>
    <w:rsid w:val="00F36F01"/>
    <w:rsid w:val="00F46062"/>
    <w:rsid w:val="00FA7523"/>
    <w:rsid w:val="00FD3DE8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26"/>
    <w:pPr>
      <w:spacing w:line="480" w:lineRule="auto"/>
      <w:ind w:firstLine="709"/>
      <w:jc w:val="both"/>
    </w:pPr>
    <w:rPr>
      <w:color w:val="000000"/>
      <w:sz w:val="18"/>
      <w:szCs w:val="18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210DF8"/>
    <w:pPr>
      <w:widowControl w:val="0"/>
      <w:autoSpaceDE w:val="0"/>
      <w:autoSpaceDN w:val="0"/>
      <w:spacing w:before="216" w:line="240" w:lineRule="auto"/>
      <w:ind w:left="1152" w:right="1008" w:firstLine="0"/>
    </w:pPr>
    <w:rPr>
      <w:rFonts w:eastAsia="Times New Roman"/>
      <w:color w:val="auto"/>
      <w:sz w:val="19"/>
      <w:szCs w:val="19"/>
      <w:lang w:val="en-US" w:eastAsia="pt-PT"/>
    </w:rPr>
  </w:style>
  <w:style w:type="paragraph" w:customStyle="1" w:styleId="Style1">
    <w:name w:val="Style 1"/>
    <w:basedOn w:val="Normal"/>
    <w:uiPriority w:val="99"/>
    <w:rsid w:val="00210D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pt-PT"/>
    </w:rPr>
  </w:style>
  <w:style w:type="character" w:customStyle="1" w:styleId="CharacterStyle2">
    <w:name w:val="Character Style 2"/>
    <w:uiPriority w:val="99"/>
    <w:rsid w:val="00210DF8"/>
    <w:rPr>
      <w:sz w:val="20"/>
    </w:rPr>
  </w:style>
  <w:style w:type="character" w:customStyle="1" w:styleId="CharacterStyle1">
    <w:name w:val="Character Style 1"/>
    <w:uiPriority w:val="99"/>
    <w:rsid w:val="00210DF8"/>
    <w:rPr>
      <w:rFonts w:ascii="Arial" w:hAnsi="Arial"/>
      <w:sz w:val="19"/>
    </w:rPr>
  </w:style>
  <w:style w:type="paragraph" w:customStyle="1" w:styleId="Style3">
    <w:name w:val="Style 3"/>
    <w:basedOn w:val="Normal"/>
    <w:uiPriority w:val="99"/>
    <w:rsid w:val="00210DF8"/>
    <w:pPr>
      <w:widowControl w:val="0"/>
      <w:autoSpaceDE w:val="0"/>
      <w:autoSpaceDN w:val="0"/>
      <w:spacing w:before="180" w:line="240" w:lineRule="auto"/>
      <w:ind w:left="144" w:firstLine="0"/>
      <w:jc w:val="center"/>
    </w:pPr>
    <w:rPr>
      <w:rFonts w:eastAsia="Times New Roman"/>
      <w:color w:val="auto"/>
      <w:sz w:val="19"/>
      <w:szCs w:val="19"/>
      <w:lang w:val="en-US" w:eastAsia="pt-PT"/>
    </w:rPr>
  </w:style>
  <w:style w:type="paragraph" w:customStyle="1" w:styleId="Default">
    <w:name w:val="Default"/>
    <w:uiPriority w:val="99"/>
    <w:rsid w:val="00660D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 w:eastAsia="en-US"/>
    </w:rPr>
  </w:style>
  <w:style w:type="paragraph" w:styleId="Header">
    <w:name w:val="header"/>
    <w:basedOn w:val="Normal"/>
    <w:link w:val="HeaderChar"/>
    <w:uiPriority w:val="99"/>
    <w:rsid w:val="00D443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34E"/>
    <w:rPr>
      <w:rFonts w:cs="Times New Roman"/>
      <w:color w:val="000000"/>
      <w:sz w:val="18"/>
      <w:szCs w:val="18"/>
      <w:lang w:val="pt-PT" w:eastAsia="en-US"/>
    </w:rPr>
  </w:style>
  <w:style w:type="paragraph" w:styleId="Footer">
    <w:name w:val="footer"/>
    <w:basedOn w:val="Normal"/>
    <w:link w:val="FooterChar"/>
    <w:uiPriority w:val="99"/>
    <w:rsid w:val="00D443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34E"/>
    <w:rPr>
      <w:rFonts w:cs="Times New Roman"/>
      <w:color w:val="000000"/>
      <w:sz w:val="18"/>
      <w:szCs w:val="18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957</Words>
  <Characters>5266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DOS PRINCÍPIOS NORTEADORES DA POLÍTICA DE TRATAMENTO DA “CESCE – COMPAÑIA ESPAÑOLA DE SEGUROS DE CRÉDITOS À LA EXPORTACIÓN, S</dc:title>
  <dc:subject/>
  <dc:creator>Optimus</dc:creator>
  <cp:keywords/>
  <dc:description/>
  <cp:lastModifiedBy>ce410</cp:lastModifiedBy>
  <cp:revision>7</cp:revision>
  <cp:lastPrinted>2014-09-19T11:54:00Z</cp:lastPrinted>
  <dcterms:created xsi:type="dcterms:W3CDTF">2014-09-15T09:46:00Z</dcterms:created>
  <dcterms:modified xsi:type="dcterms:W3CDTF">2016-02-04T11:45:00Z</dcterms:modified>
</cp:coreProperties>
</file>